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ra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  <w:tab/>
      </w:r>
    </w:p>
    <w:p>
      <w:pPr>
        <w:pStyle w:val="para1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para1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para1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para1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para1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para1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para1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para1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para1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para1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para1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para1"/>
        <w:spacing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Отчет </w:t>
      </w:r>
    </w:p>
    <w:p>
      <w:pPr>
        <w:pStyle w:val="para1"/>
        <w:spacing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о проделанной работе</w:t>
      </w:r>
    </w:p>
    <w:p>
      <w:pPr>
        <w:pStyle w:val="para1"/>
        <w:spacing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педагога – психолога</w:t>
      </w:r>
    </w:p>
    <w:p>
      <w:pPr>
        <w:pStyle w:val="para1"/>
        <w:spacing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МКОУ «Бабаюртовской СОШ№2</w:t>
      </w:r>
    </w:p>
    <w:p>
      <w:pPr>
        <w:pStyle w:val="para1"/>
        <w:spacing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им.Б.Т.Сатыбалова»</w:t>
      </w:r>
    </w:p>
    <w:p>
      <w:pPr>
        <w:pStyle w:val="para1"/>
        <w:spacing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Эльмурзаевой Кистаман</w:t>
      </w:r>
    </w:p>
    <w:p>
      <w:pPr>
        <w:pStyle w:val="para1"/>
        <w:spacing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Данисултановны</w:t>
      </w:r>
    </w:p>
    <w:p>
      <w:pPr>
        <w:pStyle w:val="para1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                              за 1 четверть</w:t>
      </w:r>
    </w:p>
    <w:p>
      <w:pPr>
        <w:pStyle w:val="para1"/>
        <w:spacing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2021-2022 уч.г.</w:t>
      </w:r>
    </w:p>
    <w:p>
      <w:pPr>
        <w:pStyle w:val="para1"/>
        <w:rPr>
          <w:b/>
          <w:sz w:val="52"/>
          <w:szCs w:val="52"/>
        </w:rPr>
      </w:pPr>
      <w:r>
        <w:rPr>
          <w:b/>
          <w:sz w:val="52"/>
          <w:szCs w:val="52"/>
        </w:rPr>
      </w:r>
    </w:p>
    <w:p>
      <w:pPr>
        <w:pStyle w:val="para1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para1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para1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para1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para1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para1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para1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para1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para1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para1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para1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para1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para1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para1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para1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rPr>
          <w:sz w:val="28"/>
          <w:szCs w:val="28"/>
        </w:rPr>
      </w:pPr>
      <w:r>
        <w:rPr>
          <w:rFonts w:ascii="Calibri" w:hAnsi="Calibri" w:eastAsia="Calibri"/>
          <w:b/>
          <w:sz w:val="28"/>
          <w:szCs w:val="28"/>
        </w:rPr>
        <w:t xml:space="preserve">  </w:t>
      </w:r>
      <w:r>
        <w:rPr>
          <w:sz w:val="28"/>
          <w:szCs w:val="28"/>
        </w:rPr>
        <w:t>В соответствии с планом воспитательной работы МКОУ «Бабаюртовская СОШ №2 им.Б.Т. Сатыбалова» и планом  работы педагога-психолога школы на 2021-2022 учебный год, с целью создания оптимальных условий для обучения, развития и реализации личностного потенциала каждого учащегося; психолого-педагогического сопровождения учащихся на всех этапах обучения и воспитания; создания благоприятного психологического климата в коллективе, формирования продуктивных моделей поведения у всех участников образовательного процесса; профессиональной  ориентации и профессионального самоопределения  учащихся, в течение первого полугодия была проведена следующая работа:</w:t>
      </w:r>
    </w:p>
    <w:p>
      <w:pPr>
        <w:pStyle w:val="para1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b/>
          <w:sz w:val="28"/>
          <w:szCs w:val="28"/>
        </w:rPr>
        <w:t>Диагностическое направление.</w:t>
      </w:r>
      <w:r>
        <w:rPr>
          <w:sz w:val="28"/>
          <w:szCs w:val="28"/>
        </w:rPr>
      </w:r>
    </w:p>
    <w:p>
      <w:pPr>
        <w:pStyle w:val="para1"/>
        <w:rPr>
          <w:rFonts w:ascii="Times New Roman" w:hAnsi="Times New Roman" w:eastAsia="Times New Roman"/>
          <w:kern w:val="1"/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rFonts w:ascii="Times New Roman" w:hAnsi="Times New Roman" w:eastAsia="Times New Roman"/>
          <w:sz w:val="28"/>
          <w:szCs w:val="28"/>
        </w:rPr>
        <w:t xml:space="preserve">В течение данного времени  диагностическая деятельность была представлена как отдельный вид работы (с целью анализа развития познавательных способностей, анализа проблем личностного развития, дальнейшего формирования групп для коррекционно-развивающей деятельности), а так же как составляющая индивидуальных консультаций. </w:t>
      </w:r>
      <w:r>
        <w:rPr>
          <w:rFonts w:ascii="Times New Roman" w:hAnsi="Times New Roman" w:eastAsia="Times New Roman"/>
          <w:color w:val="000000"/>
          <w:kern w:val="1"/>
          <w:sz w:val="28"/>
          <w:szCs w:val="28"/>
        </w:rPr>
        <w:t>Диагностическая работа проводилась по намеченному годовому плану, а также в соответствии с запросами педагогов, учеников, родителей.</w:t>
      </w:r>
      <w:r>
        <w:rPr>
          <w:rFonts w:ascii="Times New Roman" w:hAnsi="Times New Roman" w:eastAsia="Times New Roman"/>
          <w:kern w:val="1"/>
          <w:sz w:val="28"/>
          <w:szCs w:val="28"/>
        </w:rPr>
      </w:r>
    </w:p>
    <w:p>
      <w:pPr>
        <w:pStyle w:val="para1"/>
        <w:rPr>
          <w:rFonts w:ascii="Times New Roman" w:hAnsi="Times New Roman" w:eastAsia="Times New Roman"/>
          <w:color w:val="767676"/>
          <w:kern w:val="1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 xml:space="preserve">В рамках проведения групповой диагностики проводилось следующие виды </w:t>
      </w:r>
      <w:r>
        <w:rPr>
          <w:rFonts w:ascii="Times New Roman" w:hAnsi="Times New Roman" w:eastAsia="Times New Roman"/>
          <w:color w:val="000000"/>
          <w:kern w:val="1"/>
          <w:sz w:val="28"/>
          <w:szCs w:val="28"/>
        </w:rPr>
        <w:t xml:space="preserve"> исследования</w:t>
      </w:r>
      <w:r>
        <w:rPr>
          <w:rFonts w:ascii="Times New Roman" w:hAnsi="Times New Roman" w:eastAsia="Times New Roman"/>
          <w:sz w:val="28"/>
          <w:szCs w:val="28"/>
        </w:rPr>
        <w:t>:</w:t>
      </w:r>
      <w:r>
        <w:rPr>
          <w:rFonts w:ascii="Times New Roman" w:hAnsi="Times New Roman" w:eastAsia="Times New Roman"/>
          <w:color w:val="767676"/>
          <w:kern w:val="1"/>
          <w:sz w:val="28"/>
          <w:szCs w:val="28"/>
        </w:rPr>
      </w:r>
    </w:p>
    <w:p>
      <w:pPr>
        <w:pStyle w:val="para1"/>
        <w:numPr>
          <w:ilvl w:val="0"/>
          <w:numId w:val="5"/>
        </w:numPr>
        <w:ind w:left="360" w:hanging="360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 xml:space="preserve">  для определения адаптации проводилось изучение школьной тревожности и школьной адаптации по методике Филлипса;</w:t>
      </w:r>
    </w:p>
    <w:p>
      <w:pPr>
        <w:pStyle w:val="para1"/>
        <w:numPr>
          <w:ilvl w:val="0"/>
          <w:numId w:val="5"/>
        </w:numPr>
        <w:ind w:left="360" w:hanging="360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 xml:space="preserve"> диагностика  мотивации обучения школьников (М.И. Лукьянова, Н.В. Калинина.);</w:t>
      </w:r>
    </w:p>
    <w:p>
      <w:pPr>
        <w:pStyle w:val="para1"/>
        <w:numPr>
          <w:ilvl w:val="0"/>
          <w:numId w:val="5"/>
        </w:numPr>
        <w:ind w:left="360" w:hanging="360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 xml:space="preserve">тест «Дом, Дерево, Человек» (ДЖ Буком); </w:t>
      </w:r>
    </w:p>
    <w:p>
      <w:pPr>
        <w:pStyle w:val="para1"/>
        <w:numPr>
          <w:ilvl w:val="0"/>
          <w:numId w:val="5"/>
        </w:numPr>
        <w:ind w:left="360" w:hanging="360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>диагностика уровня осведомленности подростков  о наркотических веществах;</w:t>
      </w:r>
    </w:p>
    <w:p>
      <w:pPr>
        <w:pStyle w:val="para1"/>
        <w:numPr>
          <w:ilvl w:val="0"/>
          <w:numId w:val="5"/>
        </w:numPr>
        <w:ind w:left="360" w:hanging="360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>изучение межличностных отношений в классах, выявление социальной роли обучающихся;</w:t>
      </w:r>
    </w:p>
    <w:p>
      <w:pPr>
        <w:pStyle w:val="para1"/>
        <w:numPr>
          <w:ilvl w:val="0"/>
          <w:numId w:val="5"/>
        </w:numPr>
        <w:ind w:left="360" w:hanging="360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 xml:space="preserve"> психодиагностика воспитанников школы  с поведенческими проблемами и др.</w:t>
      </w:r>
    </w:p>
    <w:p>
      <w:pPr>
        <w:pStyle w:val="para1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 xml:space="preserve"> В процессе консультирования для определения проблемы и ее причин проводилась диагностика, в основном с использованием проективных методов, диагностической беседы и наблюдения. </w:t>
      </w:r>
    </w:p>
    <w:p>
      <w:pPr>
        <w:pStyle w:val="para1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 xml:space="preserve">  Набор диагностических методик соответствовал предъявляемым запросам, и позволяли дифференцировать трудности и определять их причины. Что в свою очередь, позволяло планировать дальнейшую развивающую и консультативную работу, а также давать рекомендации по преодолению трудностей.</w:t>
      </w:r>
    </w:p>
    <w:p>
      <w:pPr>
        <w:pStyle w:val="para1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 xml:space="preserve"> Выводы. Оценивая проведенную диагностическую работу, можно сделать вывод о том, что имеющиеся в распоряжении методики и собственные профессиональные знания позволяют достаточно точно и полно определять различные проблемы и нарушения, имеющиеся у учеников.  </w:t>
      </w:r>
    </w:p>
    <w:p>
      <w:pPr>
        <w:pStyle w:val="para1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 xml:space="preserve">   С учетом  результатов диагностик проводится коррекционно-развивающая работа.</w:t>
      </w:r>
    </w:p>
    <w:p>
      <w:pPr>
        <w:pStyle w:val="para1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 xml:space="preserve">  Была также проведена работа, направленная на выявление детей склонных к суицидальному поведению.</w:t>
      </w:r>
    </w:p>
    <w:p>
      <w:pPr>
        <w:pStyle w:val="para1"/>
        <w:rPr>
          <w:b/>
          <w:sz w:val="28"/>
          <w:szCs w:val="28"/>
        </w:rPr>
      </w:pPr>
      <w:r>
        <w:rPr>
          <w:sz w:val="28"/>
          <w:szCs w:val="28"/>
        </w:rPr>
        <w:t xml:space="preserve">       </w:t>
      </w:r>
      <w:r>
        <w:rPr>
          <w:b/>
          <w:sz w:val="28"/>
          <w:szCs w:val="28"/>
        </w:rPr>
        <w:t>Консультативное направление</w:t>
      </w:r>
      <w:r>
        <w:rPr>
          <w:b/>
          <w:sz w:val="28"/>
          <w:szCs w:val="28"/>
        </w:rPr>
        <w:t>.</w:t>
      </w:r>
      <w:r>
        <w:rPr>
          <w:b/>
          <w:sz w:val="28"/>
          <w:szCs w:val="28"/>
        </w:rPr>
      </w:r>
    </w:p>
    <w:p>
      <w:pPr>
        <w:pStyle w:val="para1"/>
        <w:rPr>
          <w:rFonts w:ascii="Times New Roman" w:hAnsi="Times New Roman" w:eastAsia="Times New Roman"/>
          <w:sz w:val="28"/>
          <w:szCs w:val="28"/>
        </w:rPr>
      </w:pPr>
      <w:r>
        <w:rPr>
          <w:sz w:val="28"/>
          <w:szCs w:val="28"/>
        </w:rPr>
        <w:t xml:space="preserve">  З</w:t>
      </w:r>
      <w:r>
        <w:rPr>
          <w:rFonts w:ascii="Times New Roman" w:hAnsi="Times New Roman" w:eastAsia="Times New Roman"/>
          <w:sz w:val="28"/>
          <w:szCs w:val="28"/>
        </w:rPr>
        <w:t>а первую четверть 2021-2022г  было проведено 31 консультация с учащимися, 11 с родителями, 8 с педагогами.</w:t>
      </w:r>
      <w:r>
        <w:rPr>
          <w:rFonts w:ascii="Times New Roman" w:hAnsi="Times New Roman" w:eastAsia="Times New Roman"/>
          <w:sz w:val="28"/>
          <w:szCs w:val="28"/>
        </w:rPr>
      </w:r>
    </w:p>
    <w:p>
      <w:pPr>
        <w:pStyle w:val="para1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 xml:space="preserve">   Процесс консультирования обычно проходил в два этапа: </w:t>
      </w:r>
    </w:p>
    <w:p>
      <w:pPr>
        <w:pStyle w:val="para1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 xml:space="preserve">- первичное консультирование – во время которого собираются основные данные и уточняется запрос; </w:t>
      </w:r>
    </w:p>
    <w:p>
      <w:pPr>
        <w:pStyle w:val="para1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>- повторное консультирование – для получения более объективной информации с помощью диагностических методов, определение плана дальнейшей работы по проблеме.</w:t>
      </w:r>
    </w:p>
    <w:p>
      <w:pPr>
        <w:pStyle w:val="para1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 xml:space="preserve"> Родителям давались рекомендации по особенностям взаимодействия с ребенком и способам преодоления трудностей. Повторные консультации в некоторых случаях не ограничивались отдельным приемом, а носили системный характер, в этом случае во время беседы обсуждалась динамика работы с ребенком, и уточнялись рекомендации.</w:t>
      </w:r>
    </w:p>
    <w:p>
      <w:pPr>
        <w:pStyle w:val="para1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 xml:space="preserve">  В связи с тем, что основной контингент – это дети подросткового возраста, большинство запросов связаны с проблемами межличностного общения. В целом все запросы можно разделить на: трудности в общении со сверстниками, эмоционально-поведенческие трудности (агрессивность, тревожность, демонстративность и т.п.), проблемы в детско-родительских отношениях, трудности обучения.</w:t>
      </w:r>
    </w:p>
    <w:p>
      <w:pPr>
        <w:pStyle w:val="para1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 xml:space="preserve">   В процессе консультирования решались следующие задачи:</w:t>
      </w:r>
    </w:p>
    <w:p>
      <w:pPr>
        <w:pStyle w:val="para1"/>
        <w:numPr>
          <w:ilvl w:val="0"/>
          <w:numId w:val="5"/>
        </w:numPr>
        <w:ind w:left="360" w:hanging="360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 xml:space="preserve"> прояснение и уточнение запроса;</w:t>
      </w:r>
    </w:p>
    <w:p>
      <w:pPr>
        <w:pStyle w:val="para1"/>
        <w:numPr>
          <w:ilvl w:val="0"/>
          <w:numId w:val="5"/>
        </w:numPr>
        <w:ind w:left="360" w:hanging="360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 xml:space="preserve"> сбор психологического анамнеза для установления возможных причин     нарушений;</w:t>
      </w:r>
    </w:p>
    <w:p>
      <w:pPr>
        <w:pStyle w:val="para1"/>
        <w:numPr>
          <w:ilvl w:val="0"/>
          <w:numId w:val="5"/>
        </w:numPr>
        <w:ind w:left="360" w:hanging="360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>диагностика нарушений;</w:t>
      </w:r>
    </w:p>
    <w:p>
      <w:pPr>
        <w:pStyle w:val="para1"/>
        <w:numPr>
          <w:ilvl w:val="0"/>
          <w:numId w:val="5"/>
        </w:numPr>
        <w:ind w:left="360" w:hanging="360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>рекомендации учащимся, а также педагогам и родителям по вопросам воспитания и  устранения нарушений;</w:t>
      </w:r>
    </w:p>
    <w:p>
      <w:pPr>
        <w:pStyle w:val="para1"/>
        <w:numPr>
          <w:ilvl w:val="0"/>
          <w:numId w:val="5"/>
        </w:numPr>
        <w:ind w:left="360" w:hanging="360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 xml:space="preserve"> составление плана дальнейшей работы по запросу.</w:t>
      </w:r>
    </w:p>
    <w:p>
      <w:pPr>
        <w:pStyle w:val="para1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 xml:space="preserve"> Были проведены консультации с учащимися 5-6 классов с целью  профилактики потребления ПАВ и профилактики суицидального поведения.</w:t>
      </w:r>
    </w:p>
    <w:p>
      <w:pPr>
        <w:pStyle w:val="para1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 xml:space="preserve"> Выводы. В целом за истекший период консультативная работа была в большинстве случаев эффективной и позволила решить  необходимые задачи консультативной деятельности. Также стоит обратить внимание на возросшее количество обращений за консультациями со стороны родителей. </w:t>
      </w:r>
    </w:p>
    <w:p>
      <w:pPr>
        <w:pStyle w:val="para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</w:p>
    <w:p>
      <w:pPr>
        <w:pStyle w:val="para1"/>
        <w:rPr>
          <w:sz w:val="28"/>
          <w:szCs w:val="28"/>
        </w:rPr>
      </w:pPr>
      <w:r>
        <w:rPr>
          <w:b/>
          <w:sz w:val="28"/>
          <w:szCs w:val="28"/>
        </w:rPr>
        <w:t xml:space="preserve">  Коррекционно-развивающее направление.</w:t>
      </w:r>
      <w:r>
        <w:rPr>
          <w:sz w:val="28"/>
          <w:szCs w:val="28"/>
        </w:rPr>
      </w:r>
    </w:p>
    <w:p>
      <w:pPr>
        <w:pStyle w:val="para1"/>
        <w:rPr>
          <w:rFonts w:ascii="Times New Roman" w:hAnsi="Times New Roman" w:eastAsia="Times New Roman"/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rFonts w:ascii="Times New Roman" w:hAnsi="Times New Roman" w:eastAsia="Times New Roman"/>
          <w:sz w:val="28"/>
          <w:szCs w:val="28"/>
        </w:rPr>
        <w:t>За отчетный период проводилась групповая развивающая работа с учащимися, направленная на развитие у учащихся необходимых качеств для более успешной адаптации и преодоления трудностей в когнитивной, эмоционально-поведенческой и коммуникативной сферах. В 5, 8 классах коррекционно-развивающая работа велась преимущественно в индивидуальной форме. Также групповая работа проводилась с учащимися 5-6 классов. За отчетный период было проведено 29 индивидуальных занятий.</w:t>
      </w:r>
      <w:r>
        <w:rPr>
          <w:rFonts w:ascii="Times New Roman" w:hAnsi="Times New Roman" w:eastAsia="Times New Roman"/>
          <w:sz w:val="28"/>
          <w:szCs w:val="28"/>
        </w:rPr>
      </w:r>
    </w:p>
    <w:p>
      <w:pPr>
        <w:pStyle w:val="para1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 xml:space="preserve">      Основная тематика коррекционно-развивающих занятий:</w:t>
      </w:r>
    </w:p>
    <w:p>
      <w:pPr>
        <w:pStyle w:val="para1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>развитие внимания, коррекция эмоционального состояния, работа со стрессовыми состояниями, с агрессией, развитие коммуникативных навыков, адаптация учащихся 5 классов к переходы в среднее звено и др.</w:t>
      </w:r>
    </w:p>
    <w:p>
      <w:pPr>
        <w:pStyle w:val="para1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</w:r>
    </w:p>
    <w:p>
      <w:pPr>
        <w:pStyle w:val="para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Просветительская деятельность.</w:t>
      </w:r>
    </w:p>
    <w:p>
      <w:pPr>
        <w:pStyle w:val="para1"/>
        <w:rPr>
          <w:rFonts w:ascii="Times New Roman" w:hAnsi="Times New Roman" w:eastAsia="Times New Roman"/>
          <w:sz w:val="28"/>
          <w:szCs w:val="28"/>
        </w:rPr>
      </w:pPr>
      <w:r>
        <w:rPr>
          <w:sz w:val="28"/>
          <w:szCs w:val="28"/>
        </w:rPr>
        <w:t xml:space="preserve"> Д</w:t>
      </w:r>
      <w:r>
        <w:rPr>
          <w:rFonts w:ascii="Times New Roman" w:hAnsi="Times New Roman" w:eastAsia="Times New Roman"/>
          <w:sz w:val="28"/>
          <w:szCs w:val="28"/>
        </w:rPr>
        <w:t>анное направление деятельности реализовывалось в форме тематических бесед и мероприятий различной направленности.  Цель данных мероприятий - познакомить учащихся с актуальными для их возраста проблемами в интерактивной форме, дать возможность учащимся путем рефлексивного анализа расширить представления о себе и сформировать активную позицию в отношении возможности преодоления имеющихся трудностей.</w:t>
      </w:r>
      <w:r>
        <w:rPr>
          <w:rFonts w:ascii="Times New Roman" w:hAnsi="Times New Roman" w:eastAsia="Times New Roman"/>
          <w:sz w:val="28"/>
          <w:szCs w:val="28"/>
        </w:rPr>
      </w:r>
    </w:p>
    <w:p>
      <w:pPr>
        <w:pStyle w:val="para1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 xml:space="preserve">           Основные темы: </w:t>
      </w:r>
    </w:p>
    <w:p>
      <w:pPr>
        <w:pStyle w:val="para1"/>
        <w:numPr>
          <w:ilvl w:val="0"/>
          <w:numId w:val="1"/>
        </w:numPr>
        <w:ind w:left="720" w:hanging="360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>Психология общения</w:t>
      </w:r>
    </w:p>
    <w:p>
      <w:pPr>
        <w:pStyle w:val="para1"/>
        <w:numPr>
          <w:ilvl w:val="0"/>
          <w:numId w:val="1"/>
        </w:numPr>
        <w:ind w:left="720" w:hanging="360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>Способы снятия стресса</w:t>
      </w:r>
    </w:p>
    <w:p>
      <w:pPr>
        <w:pStyle w:val="para1"/>
        <w:numPr>
          <w:ilvl w:val="0"/>
          <w:numId w:val="1"/>
        </w:numPr>
        <w:ind w:left="720" w:hanging="360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>Социальные сети</w:t>
      </w:r>
    </w:p>
    <w:p>
      <w:pPr>
        <w:pStyle w:val="para1"/>
        <w:numPr>
          <w:ilvl w:val="0"/>
          <w:numId w:val="1"/>
        </w:numPr>
        <w:ind w:left="720" w:hanging="360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 xml:space="preserve">Наркотики и подросток </w:t>
      </w:r>
    </w:p>
    <w:p>
      <w:pPr>
        <w:numPr>
          <w:ilvl w:val="0"/>
          <w:numId w:val="1"/>
        </w:numPr>
        <w:ind w:left="720" w:hanging="360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SimSun"/>
          <w:kern w:val="1"/>
          <w:sz w:val="28"/>
          <w:szCs w:val="28"/>
        </w:rPr>
      </w:pPr>
      <w:r>
        <w:rPr>
          <w:rFonts w:eastAsia="SimSun"/>
          <w:kern w:val="1"/>
          <w:sz w:val="28"/>
          <w:szCs w:val="28"/>
        </w:rPr>
        <w:t xml:space="preserve">Мальчики и девочки - два разных мира </w:t>
      </w:r>
      <w:r>
        <w:rPr>
          <w:sz w:val="28"/>
          <w:szCs w:val="28"/>
        </w:rPr>
        <w:t>и др.</w:t>
      </w:r>
      <w:r>
        <w:rPr>
          <w:rFonts w:eastAsia="SimSun"/>
          <w:kern w:val="1"/>
          <w:sz w:val="28"/>
          <w:szCs w:val="28"/>
        </w:rPr>
      </w:r>
    </w:p>
    <w:p>
      <w:pPr>
        <w:pStyle w:val="para1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 xml:space="preserve"> Была проведена встреча  обучающихся состоящих на учете ВШК и детей из «группы риска» с представителями духовенства района.</w:t>
      </w:r>
    </w:p>
    <w:p>
      <w:pPr>
        <w:pStyle w:val="para1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 xml:space="preserve">    Просветительские беседы в процессе индивидуальных консультаций для педагогов  по вопросам особенностей развития детей и взаимодействия с ними. Задачами данного вида просветительской деятельности являются:</w:t>
      </w:r>
    </w:p>
    <w:p>
      <w:pPr>
        <w:pStyle w:val="para1"/>
        <w:numPr>
          <w:ilvl w:val="0"/>
          <w:numId w:val="5"/>
        </w:numPr>
        <w:ind w:left="360" w:hanging="360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 xml:space="preserve">повышение психологической грамотности; </w:t>
      </w:r>
    </w:p>
    <w:p>
      <w:pPr>
        <w:pStyle w:val="para1"/>
        <w:numPr>
          <w:ilvl w:val="0"/>
          <w:numId w:val="5"/>
        </w:numPr>
        <w:ind w:left="360" w:hanging="360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 xml:space="preserve">осознание педагогами и воспитателями  своей роли в формировании и преодолении трудностей ребенка; </w:t>
      </w:r>
    </w:p>
    <w:p>
      <w:pPr>
        <w:pStyle w:val="para1"/>
        <w:numPr>
          <w:ilvl w:val="0"/>
          <w:numId w:val="5"/>
        </w:numPr>
        <w:ind w:left="360" w:hanging="360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 xml:space="preserve">побуждение взрослых к личностному росту и изменению форм взаимодействия с ребенком; </w:t>
      </w:r>
    </w:p>
    <w:p>
      <w:pPr>
        <w:pStyle w:val="para1"/>
        <w:numPr>
          <w:ilvl w:val="0"/>
          <w:numId w:val="5"/>
        </w:numPr>
        <w:ind w:left="360" w:hanging="360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>мотивирование взрослых на более глубокую работу по преодолению трудностей.</w:t>
      </w:r>
    </w:p>
    <w:p>
      <w:pPr>
        <w:pStyle w:val="para1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 xml:space="preserve"> Была проведена просветительская работа с родителями.</w:t>
      </w:r>
    </w:p>
    <w:p>
      <w:pPr>
        <w:pStyle w:val="para1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b/>
          <w:sz w:val="28"/>
          <w:szCs w:val="28"/>
        </w:rPr>
        <w:t xml:space="preserve">   Методическая работа.</w:t>
      </w:r>
    </w:p>
    <w:p>
      <w:pPr>
        <w:pStyle w:val="para1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 xml:space="preserve"> Методическая работа осуществлялась по следующим направлениям:</w:t>
      </w:r>
    </w:p>
    <w:p>
      <w:pPr>
        <w:pStyle w:val="para1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 xml:space="preserve"> Разработка развивающих, коррекционных и просветительских программ. Результатами методической работы за этот период стали: </w:t>
      </w:r>
    </w:p>
    <w:p>
      <w:pPr>
        <w:pStyle w:val="para1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 xml:space="preserve"> а) подбор, анализ и систематизация материалов для написания программ; </w:t>
      </w:r>
    </w:p>
    <w:p>
      <w:pPr>
        <w:pStyle w:val="para1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 xml:space="preserve"> б) составление программ для групповой и индивидуальной коррекционно-развивающей работы;</w:t>
      </w:r>
    </w:p>
    <w:p>
      <w:pPr>
        <w:pStyle w:val="para1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 xml:space="preserve"> в) разработка классных часов для учащихся.</w:t>
      </w:r>
    </w:p>
    <w:p>
      <w:pPr>
        <w:pStyle w:val="para1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 xml:space="preserve">  Анализируя всю проведенную за истекший период работу можно сказать о том, что вся деятельность велась в соответствии с перспективным планом работы и по всем направлениям. 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nextPage"/>
      <w:pgSz w:h="16838" w:w="11906"/>
      <w:pgMar w:left="851" w:top="426" w:right="851" w:bottom="1134" w:header="0" w:footer="0"/>
      <w:paperSrc w:first="0" w:other="0" a="0" b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  <w:font w:name="Calibri">
    <w:panose1 w:val="020F0502020204030204"/>
    <w:charset w:val="cc"/>
    <w:family w:val="swiss"/>
    <w:pitch w:val="default"/>
  </w:font>
  <w:font w:name="Cambria">
    <w:panose1 w:val="02040503050406030204"/>
    <w:charset w:val="cc"/>
    <w:family w:val="roman"/>
    <w:pitch w:val="default"/>
  </w:font>
  <w:font w:name="Wingdings">
    <w:panose1 w:val="05000000000000000000"/>
    <w:charset w:val="02"/>
    <w:family w:val="auto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hybridMultilevel"/>
    <w:name w:val="Нумерованный список 1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2">
    <w:multiLevelType w:val="singleLevel"/>
    <w:name w:val="Bullet 2"/>
    <w:lvl w:ilvl="0">
      <w:start w:val="1"/>
      <w:numFmt w:val="ordinal"/>
      <w:suff w:val="tab"/>
      <w:lvlText w:val="%1"/>
      <w:lvlJc w:val="left"/>
      <w:pPr>
        <w:ind w:left="0" w:hanging="0"/>
      </w:pPr>
    </w:lvl>
  </w:abstractNum>
  <w:abstractNum w:abstractNumId="3">
    <w:multiLevelType w:val="singleLevel"/>
    <w:name w:val="Bullet 3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4">
    <w:multiLevelType w:val="singleLevel"/>
    <w:name w:val="Bullet 4"/>
    <w:lvl w:ilvl="0">
      <w:numFmt w:val="bullet"/>
      <w:suff w:val="tab"/>
      <w:lvlText w:val="m"/>
      <w:lvlJc w:val="left"/>
      <w:pPr>
        <w:ind w:left="0" w:hanging="0"/>
      </w:pPr>
      <w:rPr>
        <w:rFonts w:ascii="Wingdings" w:hAnsi="Wingdings"/>
      </w:rPr>
    </w:lvl>
  </w:abstractNum>
  <w:abstractNum w:abstractNumId="5">
    <w:multiLevelType w:val="singleLevel"/>
    <w:name w:val="Bullet 5"/>
    <w:lvl w:ilvl="0">
      <w:numFmt w:val="bullet"/>
      <w:suff w:val="tab"/>
      <w:lvlText w:val=""/>
      <w:lvlJc w:val="left"/>
      <w:pPr>
        <w:ind w:left="0" w:hanging="0"/>
      </w:pPr>
      <w:rPr>
        <w:rFonts w:ascii="Wingdings" w:hAnsi="Wingdings" w:eastAsia="Wingdings" w:cs="Wingding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view w:val="print"/>
  <w:defaultTabStop w:val="708"/>
  <w:autoHyphenation w:val="0"/>
  <w:doNotShadeFormData w:val="0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/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7"/>
  <w:tmPrefTwo w:val="1"/>
  <w:tmFmtPref w:val="55065707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5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1"/>
    <w:tmLastPosSelect w:val="0"/>
    <w:tmLastPosFrameIdx w:val="0"/>
    <w:tmLastPosCaret>
      <w:tmLastPosPgfIdx w:val="53"/>
      <w:tmLastPosIdx w:val="95"/>
    </w:tmLastPosCaret>
    <w:tmLastPosAnchor>
      <w:tmLastPosPgfIdx w:val="0"/>
      <w:tmLastPosIdx w:val="0"/>
    </w:tmLastPosAnchor>
    <w:tmLastPosTblRect w:left="0" w:top="0" w:right="0" w:bottom="0"/>
  </w:tmLastPos>
  <w:tmAppRevision w:date="1639943783" w:val="982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Times New Roman"/>
        <w:sz w:val="22"/>
        <w:szCs w:val="22"/>
        <w:lang w:val="ru-ru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imes New Roman" w:hAnsi="Times New Roman" w:eastAsia="Times New Roman"/>
      <w:sz w:val="24"/>
      <w:szCs w:val="24"/>
    </w:rPr>
  </w:style>
  <w:style w:type="paragraph" w:styleId="para1">
    <w:name w:val="No Spacing"/>
    <w:qFormat/>
    <w:rPr>
      <w:rFonts w:ascii="Calibri" w:hAnsi="Calibri" w:eastAsia="Calibri"/>
      <w:sz w:val="24"/>
      <w:szCs w:val="24"/>
      <w:lang w:val="ru-ru" w:eastAsia="zh-cn" w:bidi="ar-sa"/>
    </w:rPr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Times New Roman"/>
        <w:sz w:val="22"/>
        <w:szCs w:val="22"/>
        <w:lang w:val="ru-ru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imes New Roman" w:hAnsi="Times New Roman" w:eastAsia="Times New Roman"/>
      <w:sz w:val="24"/>
      <w:szCs w:val="24"/>
    </w:rPr>
  </w:style>
  <w:style w:type="paragraph" w:styleId="para1">
    <w:name w:val="No Spacing"/>
    <w:qFormat/>
    <w:rPr>
      <w:rFonts w:ascii="Calibri" w:hAnsi="Calibri" w:eastAsia="Calibri"/>
      <w:sz w:val="24"/>
      <w:szCs w:val="24"/>
      <w:lang w:val="ru-ru" w:eastAsia="zh-cn" w:bidi="ar-sa"/>
    </w:rPr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rev.982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</dc:creator>
  <cp:keywords/>
  <dc:description/>
  <cp:lastModifiedBy/>
  <cp:revision>15</cp:revision>
  <cp:lastPrinted>2015-12-27T17:45:00Z</cp:lastPrinted>
  <dcterms:created xsi:type="dcterms:W3CDTF">2002-02-24T10:32:00Z</dcterms:created>
  <dcterms:modified xsi:type="dcterms:W3CDTF">2021-12-19T19:56:23Z</dcterms:modified>
</cp:coreProperties>
</file>