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78" w:rsidRPr="00522478" w:rsidRDefault="00522478" w:rsidP="00522478">
      <w:pPr>
        <w:jc w:val="center"/>
        <w:rPr>
          <w:sz w:val="32"/>
          <w:szCs w:val="32"/>
        </w:rPr>
      </w:pPr>
      <w:r w:rsidRPr="00522478">
        <w:rPr>
          <w:sz w:val="32"/>
          <w:szCs w:val="32"/>
        </w:rPr>
        <w:t>Анализ методической работы</w:t>
      </w:r>
    </w:p>
    <w:p w:rsidR="00522478" w:rsidRPr="00522478" w:rsidRDefault="00522478" w:rsidP="00522478">
      <w:pPr>
        <w:jc w:val="center"/>
        <w:rPr>
          <w:sz w:val="32"/>
          <w:szCs w:val="32"/>
        </w:rPr>
      </w:pPr>
      <w:r w:rsidRPr="00522478">
        <w:rPr>
          <w:sz w:val="32"/>
          <w:szCs w:val="32"/>
        </w:rPr>
        <w:t xml:space="preserve">МКОУ БСОШ №2 имени Б. Т. </w:t>
      </w:r>
      <w:proofErr w:type="spellStart"/>
      <w:r w:rsidRPr="00522478">
        <w:rPr>
          <w:sz w:val="32"/>
          <w:szCs w:val="32"/>
        </w:rPr>
        <w:t>Сатыбалова</w:t>
      </w:r>
      <w:proofErr w:type="spellEnd"/>
    </w:p>
    <w:p w:rsidR="00000000" w:rsidRPr="00522478" w:rsidRDefault="00522478" w:rsidP="00522478">
      <w:pPr>
        <w:jc w:val="center"/>
        <w:rPr>
          <w:sz w:val="32"/>
          <w:szCs w:val="32"/>
        </w:rPr>
      </w:pPr>
      <w:r w:rsidRPr="00522478">
        <w:rPr>
          <w:sz w:val="32"/>
          <w:szCs w:val="32"/>
        </w:rPr>
        <w:t>за 2019-2020 учебный год.</w:t>
      </w:r>
    </w:p>
    <w:p w:rsidR="00522478" w:rsidRDefault="00522478" w:rsidP="00522478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школы на 2019-2020 учебный год.</w:t>
      </w:r>
    </w:p>
    <w:p w:rsidR="00522478" w:rsidRDefault="00522478" w:rsidP="00522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Приоритетные направления образовательного процесса.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Успешное завершение перехода на ФГОС второго поколения.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Внедрение современных педагогических, информационно-коммуникационных и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в образовательный процесс школы.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Создание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среды, в которой они могли бы самоопределяться, 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самовыражаться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22478" w:rsidRDefault="00522478" w:rsidP="00522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благоприятной образовательной среды, способствующей раскрытию индивидуальных особенностей </w:t>
      </w:r>
    </w:p>
    <w:p w:rsidR="00522478" w:rsidRDefault="00522478" w:rsidP="005224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обучающихся, обеспечивающей возможности их самоопределения и самореализации и укрепления здоровья школьников</w:t>
      </w:r>
    </w:p>
    <w:p w:rsidR="00522478" w:rsidRDefault="00522478" w:rsidP="00522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школы на 2019-2020 учебный год:</w:t>
      </w:r>
    </w:p>
    <w:p w:rsidR="00522478" w:rsidRDefault="00522478" w:rsidP="00522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Продолжить работу по реализации Федеральных государственных образовательных стандартов основного общего образования. В частности: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предоставлять качественное образование, согласно требованиям государственных стандартов;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522478" w:rsidRDefault="00522478" w:rsidP="005224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части поддержки одаренных детей: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обеспечить индивидуализацию обучения с учетом способностей, интересов школьников;</w:t>
      </w:r>
    </w:p>
    <w:p w:rsidR="00522478" w:rsidRDefault="00522478" w:rsidP="00522478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 увеличить число учащихся, участвующих в конкурсах и олимпиадах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районного, городского, всероссийского уровней, увеличить долю призовых мест по итогам участия;</w:t>
      </w:r>
    </w:p>
    <w:p w:rsidR="00522478" w:rsidRDefault="00522478" w:rsidP="00522478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развивать таланты учащихся путем организации бесплатного дополнительного образования во внеурочное время.</w:t>
      </w:r>
    </w:p>
    <w:p w:rsidR="00522478" w:rsidRDefault="00522478" w:rsidP="005224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В части развития учительского потенциала:</w:t>
      </w:r>
    </w:p>
    <w:p w:rsidR="00522478" w:rsidRDefault="00522478" w:rsidP="005224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содействовать непрерывному образованию и развитию педагогов;</w:t>
      </w:r>
    </w:p>
    <w:p w:rsidR="00522478" w:rsidRDefault="00522478" w:rsidP="00522478">
      <w:pPr>
        <w:tabs>
          <w:tab w:val="left" w:pos="5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совершенствовать систему стимулирования трудовой деятельности педагогов;</w:t>
      </w:r>
    </w:p>
    <w:p w:rsidR="00522478" w:rsidRDefault="00522478" w:rsidP="00522478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улучшить организацию повышения квалификации;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 обеспечить внедрение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профстандарта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педагогов;</w:t>
      </w:r>
    </w:p>
    <w:p w:rsidR="00522478" w:rsidRDefault="00522478" w:rsidP="00522478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обобщить и распространить инновационный опыт школы, педагогов, пополнять педагогический опыт.</w:t>
      </w:r>
    </w:p>
    <w:p w:rsidR="00522478" w:rsidRDefault="00522478" w:rsidP="005224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АНАЛИЗ ПЕДАГОГИЧЕСКИХ КАДРОВ СРЕДНЕЙ ШКОЛЫ.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 в педагогический состав средней и старшей школы входило 47 человека (не включая директора, зам. директора по УМР, зам. директора по ВР,  методиста по информатизации, соц. педагога, вожатой, библиотекаря, психолога, педагогов, находящихся в отпуске по уходу за ребенком). Из них внешних совместителей- 3 человека.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русского языка и литературы – 7 человек (14 %). 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иностранных языков – 4 человек (8 %). 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математики, информатики и физики – 8 человек (17 %). 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предметов естественного цикла – 4 человека (8 %). 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истории – 4 человека (8 %).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предметов спортивно-эстетического цикла – 7 человек (14 %). 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родного языка и дагестанской</w:t>
      </w:r>
      <w:r>
        <w:rPr>
          <w:rFonts w:ascii="Times New Roman" w:hAnsi="Times New Roman" w:cs="Times New Roman"/>
          <w:sz w:val="24"/>
          <w:szCs w:val="24"/>
        </w:rPr>
        <w:tab/>
        <w:t xml:space="preserve"> литературы – 4 человек (8 %)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старшей школы– 1 человек (2%).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Педагог-социолог старшей школы- 1 человек (2%)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информатизации – 1 человек (2%).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Вожатая – 1 человек (2%).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библиотекарь – 1 человек (2%).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ОБЖ – 1 (2%)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22478">
        <w:rPr>
          <w:sz w:val="32"/>
          <w:szCs w:val="32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22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квалификационным категориям педагогический коллектив представлен следующим образом:</w:t>
      </w:r>
    </w:p>
    <w:p w:rsidR="00522478" w:rsidRDefault="00522478" w:rsidP="00522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таблица квалификационных категорий</w:t>
      </w:r>
    </w:p>
    <w:p w:rsidR="00522478" w:rsidRDefault="00522478" w:rsidP="00522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2016-2017,  2018-2019 и 2019-2020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22478" w:rsidRDefault="00522478" w:rsidP="00522478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"/>
        <w:tblW w:w="10881" w:type="dxa"/>
        <w:tblInd w:w="0" w:type="dxa"/>
        <w:tblLook w:val="01E0"/>
      </w:tblPr>
      <w:tblGrid>
        <w:gridCol w:w="5088"/>
        <w:gridCol w:w="1849"/>
        <w:gridCol w:w="1886"/>
        <w:gridCol w:w="2058"/>
      </w:tblGrid>
      <w:tr w:rsidR="00522478" w:rsidTr="00522478">
        <w:trPr>
          <w:cnfStyle w:val="100000000000"/>
        </w:trPr>
        <w:tc>
          <w:tcPr>
            <w:cnfStyle w:val="001000000000"/>
            <w:tcW w:w="5088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разряд</w:t>
            </w:r>
          </w:p>
        </w:tc>
        <w:tc>
          <w:tcPr>
            <w:cnfStyle w:val="000010000000"/>
            <w:tcW w:w="1849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(человек,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886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:rsidR="00522478" w:rsidRDefault="0052247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(человек,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cnfStyle w:val="000100000000"/>
            <w:tcW w:w="2058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(человек,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522478" w:rsidTr="00522478">
        <w:trPr>
          <w:cnfStyle w:val="000000100000"/>
        </w:trPr>
        <w:tc>
          <w:tcPr>
            <w:cnfStyle w:val="001000000000"/>
            <w:tcW w:w="5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cnfStyle w:val="000010000000"/>
            <w:tcW w:w="1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(18%)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(18%)</w:t>
            </w:r>
          </w:p>
        </w:tc>
        <w:tc>
          <w:tcPr>
            <w:cnfStyle w:val="000100000000"/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(28%)</w:t>
            </w:r>
          </w:p>
        </w:tc>
      </w:tr>
      <w:tr w:rsidR="00522478" w:rsidTr="00522478">
        <w:tc>
          <w:tcPr>
            <w:cnfStyle w:val="001000000000"/>
            <w:tcW w:w="5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I-я квалификационная категория</w:t>
            </w:r>
          </w:p>
        </w:tc>
        <w:tc>
          <w:tcPr>
            <w:cnfStyle w:val="000010000000"/>
            <w:tcW w:w="1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8(18%)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10(20%)</w:t>
            </w:r>
          </w:p>
        </w:tc>
        <w:tc>
          <w:tcPr>
            <w:cnfStyle w:val="000100000000"/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(14%)</w:t>
            </w:r>
          </w:p>
        </w:tc>
      </w:tr>
      <w:tr w:rsidR="00522478" w:rsidTr="00522478">
        <w:trPr>
          <w:cnfStyle w:val="000000100000"/>
        </w:trPr>
        <w:tc>
          <w:tcPr>
            <w:cnfStyle w:val="001000000000"/>
            <w:tcW w:w="5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категория,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cnfStyle w:val="000010000000"/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(62%),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522478" w:rsidRDefault="0052247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(60%),</w:t>
            </w:r>
          </w:p>
          <w:p w:rsidR="00522478" w:rsidRDefault="0052247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(58%)</w:t>
            </w:r>
          </w:p>
        </w:tc>
      </w:tr>
      <w:tr w:rsidR="00522478" w:rsidTr="00522478">
        <w:trPr>
          <w:cnfStyle w:val="010000000000"/>
        </w:trPr>
        <w:tc>
          <w:tcPr>
            <w:cnfStyle w:val="001000000000"/>
            <w:tcW w:w="5088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cnfStyle w:val="000010000000"/>
            <w:tcW w:w="1849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  <w:tc>
          <w:tcPr>
            <w:tcW w:w="1886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  <w:tc>
          <w:tcPr>
            <w:cnfStyle w:val="000100000000"/>
            <w:tcW w:w="2058" w:type="dxa"/>
            <w:tcBorders>
              <w:left w:val="nil"/>
              <w:right w:val="nil"/>
            </w:tcBorders>
            <w:hideMark/>
          </w:tcPr>
          <w:p w:rsidR="00522478" w:rsidRDefault="005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:rsidR="00522478" w:rsidRDefault="00522478" w:rsidP="00522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478">
        <w:rPr>
          <w:sz w:val="32"/>
          <w:szCs w:val="32"/>
        </w:rPr>
        <w:lastRenderedPageBreak/>
        <w:drawing>
          <wp:inline distT="0" distB="0" distL="0" distR="0">
            <wp:extent cx="5506720" cy="3210560"/>
            <wp:effectExtent l="19050" t="0" r="1778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224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педагогическому стажу (на 01.06.2020 г.):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лет – 3 человек – (7 %)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лет – 10 человека (23 %)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 лет - 5 человек (12 %);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свыше 20 лет - 25 человек (58 %).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22478">
        <w:rPr>
          <w:sz w:val="32"/>
          <w:szCs w:val="32"/>
        </w:rPr>
        <w:lastRenderedPageBreak/>
        <w:drawing>
          <wp:inline distT="0" distB="0" distL="0" distR="0">
            <wp:extent cx="5486400" cy="42195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22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 систематически повышают свою квалификацию. В этом учебном году обучались  – 19 человек.</w:t>
      </w:r>
    </w:p>
    <w:p w:rsidR="00522478" w:rsidRDefault="00522478" w:rsidP="0052247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повышению квалификации сказалась на результатах аттестации учителей: 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 категорию подтвердили 4 учителя, повысили свои категории 5 учителей.</w:t>
      </w:r>
    </w:p>
    <w:p w:rsidR="00522478" w:rsidRDefault="00522478" w:rsidP="00522478">
      <w:pPr>
        <w:spacing w:before="30" w:after="30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Методическая тема школы:</w:t>
      </w:r>
    </w:p>
    <w:p w:rsidR="00522478" w:rsidRDefault="00522478" w:rsidP="00522478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«Компетенции и </w:t>
      </w:r>
      <w:proofErr w:type="spellStart"/>
      <w:r>
        <w:rPr>
          <w:rFonts w:ascii="Times New Roman" w:hAnsi="Times New Roman"/>
          <w:bCs/>
          <w:spacing w:val="-3"/>
        </w:rPr>
        <w:t>компетентностный</w:t>
      </w:r>
      <w:proofErr w:type="spellEnd"/>
      <w:r>
        <w:rPr>
          <w:rFonts w:ascii="Times New Roman" w:hAnsi="Times New Roman"/>
          <w:bCs/>
          <w:spacing w:val="-3"/>
        </w:rPr>
        <w:t xml:space="preserve"> подход в обучении, воспитании и развитии </w:t>
      </w:r>
      <w:proofErr w:type="gramStart"/>
      <w:r>
        <w:rPr>
          <w:rFonts w:ascii="Times New Roman" w:hAnsi="Times New Roman"/>
          <w:bCs/>
          <w:spacing w:val="-3"/>
        </w:rPr>
        <w:t>обучающихся</w:t>
      </w:r>
      <w:proofErr w:type="gramEnd"/>
      <w:r>
        <w:rPr>
          <w:rFonts w:ascii="Times New Roman" w:hAnsi="Times New Roman"/>
          <w:bCs/>
          <w:spacing w:val="-3"/>
        </w:rPr>
        <w:t>»</w:t>
      </w:r>
    </w:p>
    <w:p w:rsidR="00522478" w:rsidRDefault="00522478" w:rsidP="00522478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Цель:</w:t>
      </w:r>
      <w:r>
        <w:rPr>
          <w:rFonts w:ascii="Times New Roman" w:hAnsi="Times New Roman"/>
          <w:bCs/>
          <w:spacing w:val="-3"/>
        </w:rPr>
        <w:t xml:space="preserve"> Создание условий для развития творческого потенциала учителей, направленного на формирование и развитие личности учащегося.</w:t>
      </w:r>
    </w:p>
    <w:p w:rsidR="00522478" w:rsidRDefault="00522478" w:rsidP="00522478">
      <w:pPr>
        <w:spacing w:before="30" w:after="30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Основные задачи методической работы:</w:t>
      </w:r>
    </w:p>
    <w:p w:rsidR="00522478" w:rsidRDefault="00522478" w:rsidP="00522478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Информирование педагогических кадров о последних достижениях педагогической науки и практики, направленных на формирование у учащихся ключевых компетентностей, адекватных социально-экономическим условиям.</w:t>
      </w:r>
    </w:p>
    <w:p w:rsidR="00522478" w:rsidRDefault="00522478" w:rsidP="00522478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Обучение и развитие, повышение  квалификации педагогических кадров.</w:t>
      </w:r>
    </w:p>
    <w:p w:rsidR="00522478" w:rsidRDefault="00522478" w:rsidP="00522478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Повышение качества образования учащихся и развитие их творческих способностей.</w:t>
      </w:r>
    </w:p>
    <w:p w:rsidR="00522478" w:rsidRDefault="00522478" w:rsidP="00522478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Выявление, обобщение и распространение педагогического опыта.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решения главной задачи школы, </w:t>
      </w:r>
      <w:r>
        <w:rPr>
          <w:rFonts w:ascii="Times New Roman" w:hAnsi="Times New Roman" w:cs="Times New Roman"/>
          <w:sz w:val="24"/>
          <w:szCs w:val="24"/>
        </w:rPr>
        <w:t xml:space="preserve">заложенной в образовательной программе, </w:t>
      </w:r>
      <w:r>
        <w:rPr>
          <w:rFonts w:ascii="Times New Roman" w:hAnsi="Times New Roman" w:cs="Times New Roman"/>
          <w:i/>
          <w:sz w:val="24"/>
          <w:szCs w:val="24"/>
        </w:rPr>
        <w:t>«развитие нравственной, гармоничной, физически здоровой личности, способной к творчеству и самоопределению»</w:t>
      </w:r>
      <w:r>
        <w:rPr>
          <w:rFonts w:ascii="Times New Roman" w:hAnsi="Times New Roman" w:cs="Times New Roman"/>
          <w:sz w:val="24"/>
          <w:szCs w:val="24"/>
        </w:rPr>
        <w:t xml:space="preserve"> в школе были созданы следующие условия:</w:t>
      </w:r>
    </w:p>
    <w:p w:rsidR="00522478" w:rsidRDefault="00522478" w:rsidP="00522478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 стандарту образования;</w:t>
      </w:r>
    </w:p>
    <w:p w:rsidR="00522478" w:rsidRDefault="00522478" w:rsidP="00522478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создана структура методической службы школы;</w:t>
      </w:r>
    </w:p>
    <w:p w:rsidR="00522478" w:rsidRDefault="00522478" w:rsidP="00522478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методические объединения школы имели планы работы;</w:t>
      </w:r>
    </w:p>
    <w:p w:rsidR="00522478" w:rsidRDefault="00522478" w:rsidP="00522478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разнообразие форм, оперативность ВШК – одно из условий эффективности работы школы;</w:t>
      </w:r>
    </w:p>
    <w:p w:rsidR="00522478" w:rsidRDefault="00522478" w:rsidP="00522478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организации учебного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522478" w:rsidRDefault="00522478" w:rsidP="0052247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с поставленными целями и задачами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методическая работа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осуществлялась по следующим </w:t>
      </w:r>
      <w:r>
        <w:rPr>
          <w:rFonts w:ascii="Times New Roman" w:hAnsi="Times New Roman" w:cs="Times New Roman"/>
          <w:b/>
          <w:sz w:val="24"/>
          <w:szCs w:val="24"/>
        </w:rPr>
        <w:t>направлениям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78" w:rsidRDefault="00522478" w:rsidP="00522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педагогического совета;</w:t>
      </w:r>
    </w:p>
    <w:p w:rsidR="00522478" w:rsidRDefault="00522478" w:rsidP="00522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квалификации, педагогического мастерства  кадров;</w:t>
      </w:r>
    </w:p>
    <w:p w:rsidR="00522478" w:rsidRDefault="00522478" w:rsidP="00522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молодыми и вновь прибывшими специалистами;</w:t>
      </w:r>
    </w:p>
    <w:p w:rsidR="00522478" w:rsidRDefault="00522478" w:rsidP="00522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работа;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всегда был и остается педагогический совет. 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основной и старшей школе действуют следующие </w:t>
      </w:r>
      <w:r>
        <w:rPr>
          <w:rFonts w:ascii="Times New Roman" w:hAnsi="Times New Roman" w:cs="Times New Roman"/>
          <w:b/>
          <w:sz w:val="24"/>
          <w:szCs w:val="24"/>
        </w:rPr>
        <w:t>предметные объединения учителей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русского языка, литературы;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Истории, обществознания и КТНД;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Математики, информатики и физики;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предметов естественно-географического цикла;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иностранных языков;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предметов спортивно-эстетического цикла.</w:t>
      </w:r>
    </w:p>
    <w:p w:rsidR="00522478" w:rsidRDefault="00522478" w:rsidP="00522478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Родного языка и дагестанской литературы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МО работает над своей методической темой, тесно связанной с методической темой школы, и в своей деятельности, прежде всего, ориентируется на организацию методической помощи учителю.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заседаниях МО обсуждались следующие вопросы: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учащихся 5-х и 10-го классов к учебному процессу;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проведение предметных недель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работы с мотивированными учащимися;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учащихся 9-х, 11-го классов;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 ГИА_9 и ГИА_11;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предметных недель;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четвертей;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ВПР;</w:t>
      </w:r>
    </w:p>
    <w:p w:rsidR="00522478" w:rsidRDefault="00522478" w:rsidP="00522478">
      <w:pPr>
        <w:numPr>
          <w:ilvl w:val="0"/>
          <w:numId w:val="6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учебной программы.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в работе МО и администрации школы уделяется совершенствованию форм и методов организации урока.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открытых уроков администрацией школы посещались уроки в рабочем порядке по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 Основные цели посещения уроков и контроля: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классно-обобщающий контроль в 5-х классах по определению степени адаптации учащихся к обучению на второй ступени,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ЗУН, способности к продолжению образования, единства требований учителей-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предметников к учащимся 5-х классов, учету индивидуальных особенностей учащихся;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классно-обобщаюший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в 8 классах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классно-обобщающий контроль в 9-х классах по определению степени готовности учащихся к ГИА_9.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классно-обобщающий контроль в 11-х классах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оценок учителями</w:t>
      </w:r>
    </w:p>
    <w:p w:rsidR="00522478" w:rsidRDefault="00522478" w:rsidP="00522478">
      <w:pPr>
        <w:numPr>
          <w:ilvl w:val="1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повторения и подготовки к государственной итоговой аттестации, к ЕГЭ и ГИА с использованием механизмов независимой оценки знаний;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уроки, индивидуально-групповые занятия и внеклассные мероприятия были проанализированы, даны рекомендации.</w:t>
      </w:r>
    </w:p>
    <w:p w:rsidR="00522478" w:rsidRDefault="00522478" w:rsidP="005224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Традиционным видом методической работы является проведение предметных декад, цель которых формирование положительной мотивации к изучению предметов, активизация познавательной деятельности учащихся. В 2019-2020 учебном году было проведено 4 предметных декад. МО общественных наук, английского языка и предметов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спортивно-эстетичесого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цикла не провели из-за пандемии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 предметные недели.</w:t>
      </w:r>
    </w:p>
    <w:p w:rsidR="00522478" w:rsidRDefault="00522478" w:rsidP="00522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период с 6 по16 февраля 2020 года  в  школе проходила  Декада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географии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,химии.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проводились мероприятия, разнообразные по форме, но связанные общей целью – повышение интереса учащихся к изучению школьного курса географии и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мотивации изучения предмета.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Проводимые мероприятия </w:t>
      </w:r>
      <w:r>
        <w:rPr>
          <w:rFonts w:ascii="Times New Roman" w:hAnsi="Times New Roman" w:cs="Times New Roman"/>
          <w:sz w:val="24"/>
          <w:szCs w:val="24"/>
        </w:rPr>
        <w:t>помогли  обогатить знания учеников, проявить инициативу и самостоятельность, способствовали развитию индивидуальных качеств. Участвуя в мероприятиях Декады, учащимся давались возможности для формирования практических навыков работы с различными источниками знаний: книгой, картой и т.п., причем, зачастую и  в игровой форме.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W w:w="9930" w:type="dxa"/>
        <w:tblCellSpacing w:w="0" w:type="dxa"/>
        <w:tblInd w:w="-69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35"/>
        <w:gridCol w:w="4846"/>
        <w:gridCol w:w="1575"/>
        <w:gridCol w:w="2074"/>
      </w:tblGrid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22478" w:rsidTr="00522478">
        <w:trPr>
          <w:trHeight w:val="691"/>
          <w:tblCellSpacing w:w="0" w:type="dxa"/>
        </w:trPr>
        <w:tc>
          <w:tcPr>
            <w:tcW w:w="1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1.Открытие декады по географии, биологии, химии. Выпуск стенгазеты к предметной неделе по химии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биологии и географии.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22478" w:rsidRDefault="00522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</w:tr>
      <w:tr w:rsidR="00522478" w:rsidTr="00522478">
        <w:trPr>
          <w:trHeight w:val="1009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 класс. Открытый урок по географии «Антарктида».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7.02.2020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ДжалиловаА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973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8а класс. Открытый урок по химии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имические явления»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8.02.2020г</w:t>
            </w:r>
          </w:p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</w:t>
            </w: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lang w:eastAsia="en-US"/>
              </w:rPr>
            </w:pP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по географии в 5 в  классе на тему «Мировой океан».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Джалилова А.М</w:t>
            </w: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5а класс. Открытый урок по биологии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арактеристика  царства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растения»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Абдулкадирова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З.А</w:t>
            </w: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6а, 6б, 6в, 6г классы. КВН - внеклассное мероприятие по биологии на  тему: «За здоровый образ жизни»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8а, 8б, 8в, классы. Интеллектуальный турнир для 8-х</w:t>
            </w:r>
          </w:p>
          <w:p w:rsidR="00522478" w:rsidRDefault="005224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классов «Посвящение в химики»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8а класс. Открытый урок по биологии «Дыхание»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Абдулкадирова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З.А</w:t>
            </w:r>
          </w:p>
        </w:tc>
      </w:tr>
      <w:tr w:rsidR="00522478" w:rsidTr="00522478">
        <w:trPr>
          <w:trHeight w:val="645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Разгадывание кроссвордов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ребусов,загадок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по биологии географии и химии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АбдулкадироваЗ.А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. Джалилова </w:t>
            </w:r>
            <w:proofErr w:type="spellStart"/>
            <w:r>
              <w:rPr>
                <w:rFonts w:ascii="Calibri" w:eastAsia="Calibri" w:hAnsi="Calibri" w:cs="Times New Roman"/>
              </w:rPr>
              <w:t>А.М.Атагишиева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З.И.</w:t>
            </w:r>
          </w:p>
        </w:tc>
      </w:tr>
      <w:tr w:rsidR="00522478" w:rsidTr="00522478">
        <w:trPr>
          <w:trHeight w:val="750"/>
          <w:tblCellSpacing w:w="0" w:type="dxa"/>
        </w:trPr>
        <w:tc>
          <w:tcPr>
            <w:tcW w:w="14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декады, подведение итогов.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478" w:rsidRDefault="00522478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АбдулкадироваЗ.А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. Джалилова А.М. </w:t>
            </w:r>
            <w:proofErr w:type="spellStart"/>
            <w:r>
              <w:rPr>
                <w:rFonts w:ascii="Calibri" w:eastAsia="Calibri" w:hAnsi="Calibri" w:cs="Times New Roman"/>
              </w:rPr>
              <w:t>Атагишиева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З.И</w:t>
            </w:r>
          </w:p>
        </w:tc>
      </w:tr>
    </w:tbl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Декада математики, физики и информатики.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 </w:t>
      </w:r>
      <w:r>
        <w:rPr>
          <w:rFonts w:ascii="Times New Roman" w:eastAsia="Times New Roman" w:hAnsi="Times New Roman" w:cs="Times New Roman"/>
          <w:sz w:val="24"/>
          <w:szCs w:val="24"/>
        </w:rPr>
        <w:t>с 27 января по 1 февраля 2020 г.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: проанализировать и дать оценку организации и проведения недели математики, физики и информатики.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посещение внеклассных мероприятий, посещение открытых уроков.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внеклассные организационные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478" w:rsidRDefault="00522478" w:rsidP="005224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проведения декады:</w:t>
      </w:r>
    </w:p>
    <w:p w:rsidR="00522478" w:rsidRDefault="00522478" w:rsidP="005224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Привитие интереса к изучению предмета.</w:t>
      </w:r>
    </w:p>
    <w:p w:rsidR="00522478" w:rsidRDefault="00522478" w:rsidP="005224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рамок учебника.</w:t>
      </w:r>
    </w:p>
    <w:p w:rsidR="00522478" w:rsidRDefault="00522478" w:rsidP="005224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Популяризация знаний в области математики, физики  и информатики.</w:t>
      </w:r>
    </w:p>
    <w:p w:rsidR="00522478" w:rsidRDefault="00522478" w:rsidP="005224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Способствование проявлению и развитию тех или иных наклонностей учащихся, их творческих способностей.</w:t>
      </w:r>
    </w:p>
    <w:p w:rsidR="00522478" w:rsidRDefault="00522478" w:rsidP="005224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мероприятий.</w:t>
      </w:r>
    </w:p>
    <w:p w:rsidR="00522478" w:rsidRDefault="00522478" w:rsidP="005224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мероприятий был разработан на заседании МО математики, физики и информатики и  был согласован с заместителем директора по УМР.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Мероприятия, проведенные во время декады:</w:t>
      </w: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314" w:type="dxa"/>
        <w:tblInd w:w="0" w:type="dxa"/>
        <w:tblLook w:val="04A0"/>
      </w:tblPr>
      <w:tblGrid>
        <w:gridCol w:w="1242"/>
        <w:gridCol w:w="1276"/>
        <w:gridCol w:w="4820"/>
        <w:gridCol w:w="2976"/>
      </w:tblGrid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 с разными знаками»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закрепления: «Электричество. Решение задач»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алгебры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«Показательные уравнения»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«Крестики – нолики»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геометрии: «Теорема о сумме углов треугольника»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информатике: Ох уж информатика!»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Р.И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 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делимости»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«В», 5 «г»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математике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</w:tr>
      <w:tr w:rsidR="00522478" w:rsidTr="005224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– кафе»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Р.И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</w:tr>
    </w:tbl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Выводы:</w:t>
      </w:r>
    </w:p>
    <w:p w:rsidR="00522478" w:rsidRDefault="00522478" w:rsidP="005224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Неделя математики проведена на удовлетворительном уровне. Методы, формы и приемы активного обучения были нацелены на развитие познавательного интереса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математике, физике и информатике.</w:t>
      </w:r>
    </w:p>
    <w:p w:rsidR="00522478" w:rsidRDefault="00522478" w:rsidP="005224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проведённые мероприятия вызвали живой интерес у учащихся и способствовали повышению интереса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образом, можно сделать вывод, что цели предметной декады были достигнуты.</w:t>
      </w:r>
    </w:p>
    <w:p w:rsidR="00522478" w:rsidRDefault="00522478" w:rsidP="0052247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22478" w:rsidRDefault="00522478" w:rsidP="00522478">
      <w:pPr>
        <w:rPr>
          <w:sz w:val="32"/>
          <w:szCs w:val="32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Декада учителей русского языка и литературы прошла с 2 по 14 марта 2020 г.</w:t>
      </w:r>
    </w:p>
    <w:tbl>
      <w:tblPr>
        <w:tblStyle w:val="a7"/>
        <w:tblW w:w="10550" w:type="dxa"/>
        <w:tblInd w:w="-885" w:type="dxa"/>
        <w:tblLook w:val="04A0"/>
      </w:tblPr>
      <w:tblGrid>
        <w:gridCol w:w="576"/>
        <w:gridCol w:w="4317"/>
        <w:gridCol w:w="1578"/>
        <w:gridCol w:w="1117"/>
        <w:gridCol w:w="2962"/>
      </w:tblGrid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проведение.</w:t>
            </w:r>
          </w:p>
        </w:tc>
      </w:tr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З.</w:t>
            </w:r>
          </w:p>
        </w:tc>
      </w:tr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«Имя существительное»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</w:tr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«Неизвестный цветок»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522478" w:rsidTr="00522478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«С русским языком можно творить чудеса»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«Личные местоимения»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</w:tr>
      <w:tr w:rsidR="00522478" w:rsidTr="0052247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«Чудесный доктор»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522478" w:rsidTr="00522478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 Магомедова А.А.</w:t>
            </w:r>
          </w:p>
        </w:tc>
      </w:tr>
      <w:tr w:rsidR="00522478" w:rsidTr="0052247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</w:tr>
      <w:tr w:rsidR="00522478" w:rsidTr="00522478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«Имя прилагательное»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</w:tr>
      <w:tr w:rsidR="00522478" w:rsidTr="00522478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 в литературе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М.А.</w:t>
            </w:r>
          </w:p>
        </w:tc>
      </w:tr>
      <w:tr w:rsidR="00522478" w:rsidTr="00522478">
        <w:trPr>
          <w:trHeight w:val="1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</w:tr>
      <w:tr w:rsidR="00522478" w:rsidTr="00522478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</w:tr>
      <w:tr w:rsidR="00522478" w:rsidTr="00522478">
        <w:trPr>
          <w:trHeight w:val="2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М.А.</w:t>
            </w:r>
          </w:p>
        </w:tc>
      </w:tr>
      <w:tr w:rsidR="00522478" w:rsidTr="0052247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 «Употребление причастий и деепричастий в речи»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22478" w:rsidTr="00522478">
        <w:trPr>
          <w:trHeight w:val="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Легенда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</w:tr>
      <w:tr w:rsidR="00522478" w:rsidTr="00522478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декады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З.</w:t>
            </w:r>
          </w:p>
        </w:tc>
      </w:tr>
    </w:tbl>
    <w:p w:rsidR="00522478" w:rsidRDefault="00522478" w:rsidP="0052247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Декада учителей родного языка и литературы прошла с 17 по 26 февраля 2020 г.</w:t>
      </w:r>
    </w:p>
    <w:tbl>
      <w:tblPr>
        <w:tblStyle w:val="a7"/>
        <w:tblW w:w="9218" w:type="dxa"/>
        <w:tblInd w:w="-743" w:type="dxa"/>
        <w:tblLook w:val="04A0"/>
      </w:tblPr>
      <w:tblGrid>
        <w:gridCol w:w="641"/>
        <w:gridCol w:w="4735"/>
        <w:gridCol w:w="1712"/>
        <w:gridCol w:w="2130"/>
      </w:tblGrid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522478" w:rsidRDefault="0052247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22478" w:rsidTr="00522478">
        <w:trPr>
          <w:trHeight w:val="787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декады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и дагестанской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(радиолинейка)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Р.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стихов на родном языке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Распрастраненные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нераспрастраненные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Цадасы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Р.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и творчество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Аджаматова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про папу или дедушку на родном языке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Р.</w:t>
            </w:r>
          </w:p>
        </w:tc>
      </w:tr>
      <w:tr w:rsidR="00522478" w:rsidTr="00522478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родного языка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522478" w:rsidTr="00522478">
        <w:trPr>
          <w:trHeight w:val="447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 района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Г. З. </w:t>
            </w:r>
          </w:p>
        </w:tc>
      </w:tr>
      <w:tr w:rsidR="00522478" w:rsidTr="00522478">
        <w:trPr>
          <w:trHeight w:val="83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Къужурлу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маълуматлар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522478" w:rsidTr="00522478">
        <w:trPr>
          <w:trHeight w:val="62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Поэты-юбиляры 2020 года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Р.</w:t>
            </w:r>
          </w:p>
        </w:tc>
      </w:tr>
      <w:tr w:rsidR="00522478" w:rsidTr="00522478">
        <w:trPr>
          <w:trHeight w:val="62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кумыков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522478" w:rsidTr="00522478">
        <w:trPr>
          <w:trHeight w:val="1101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былин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 А</w:t>
            </w:r>
          </w:p>
        </w:tc>
      </w:tr>
      <w:tr w:rsidR="00522478" w:rsidTr="00522478">
        <w:trPr>
          <w:trHeight w:val="1101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декады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 А</w:t>
            </w:r>
          </w:p>
        </w:tc>
      </w:tr>
    </w:tbl>
    <w:p w:rsidR="00522478" w:rsidRDefault="00522478" w:rsidP="0052247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проведены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меприятия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конкурс рисунка на асфальте в октябре провел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Г. в 5-7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Третье место на муниципальном этапе конкурса рисунков «Цветы – моя жизнь» заняла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Адильханова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7в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Г. Первое место на муниципальном этапе конкурса песни «Очаг мой родной Дагестан» заняла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сочинений по родному языку на День матери на тему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участвовали на районном конкурсе  лучших чтецов стихотворений дагестанских поэтов.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Турнир по шахматам провел среди 5-7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Герейханов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Б. провел мероприятие в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теме «Терроризму и экстремизму – нет».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«ХЭЛЛОУИН» провели с 3 по 8 класс,  участвовали все учителя английского языка, ответственная за мероприятие была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Амангишиева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З.Б.Также,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обьявлены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конкурсы: лучшая стенгазета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поделка и самый страшный образ. Конкурс стенгазет среди 3 и 4-ых классах: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Хажимурад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3 г класса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 из 3 г класса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Бекболатов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 из 4 в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 Конкурс стенгазет с 5 по 8 класс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Сайгидалиев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Рамазан из 8 а класса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6 б класса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Кукоева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6 г класса Конкурс поделок среди 3 и 4-ых классах: 1 место Регина Фатима из 3 г класса 2 место Махмудова Марьям из 3 б класса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 из 3 г класса 3 место Пашаева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3 г класса Конкурс поделок среди 5-8ых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из 5 в класса 2 место 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5 б класса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7 а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амый страшный образ среди 5-8 классов: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Хасболатова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из 8 в класса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6 в класса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Борангазиева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Зумрут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8а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2478" w:rsidRDefault="00522478" w:rsidP="00522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Абдулкадирова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а. в 5а и в 5в провела урок «Разделяй вместе». Каждый учитель в декабре провели уроки  «Моря России».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17.10.2019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К. провела в 5б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«Великая Отечественная война», 26.11.2019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И. провела конкурс «Что? Где? Когда?» и 3.12.2019 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круглый стол «Борьба с терроризмом». 12.12.2019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К. провела в 6г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И. в 8б классе урок «Конституция РФ» и в 9а классе «Он стал легендой при жизни», посвященный А. Сахарову.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М.А. в 8 классе провела урок на тему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Однородные члены предложения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Выставку работ «Моя мама-фея»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организовала Алиева З. З. Конкурс рисунков ко Дню защитника Отечества провел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Г. Третье место на районном конкурсе рисунков «Цветы моя жизнь».  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 ну-ка, мальчики в 8 классах проводил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Н. и «Веселые старты в 5 классах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2 место на районном конкурсе «А ну-ка, девочки» и «письмо солдату» в 8 классах провел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Герейханов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Б.</w:t>
      </w:r>
    </w:p>
    <w:p w:rsidR="00522478" w:rsidRDefault="00522478" w:rsidP="0052247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Амангишиева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З.Б. в 8"а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"к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лассе провела мероприятие на День Святого Валентина</w:t>
      </w: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Альбомы по родному языку и литературе изготовили учащиеся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Мурадовой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М.Р.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Аджиевой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М.А. Хасановой Г.З.  - фестиваль "Адаты народов Дагестана».</w:t>
      </w:r>
    </w:p>
    <w:p w:rsidR="00522478" w:rsidRDefault="00522478" w:rsidP="00522478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января в  11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 М. провела урок по теме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оснаватель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Дагестанской республики» 21 января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И. – в 6б классе «Образование Дагестанской республики». 27 января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К. – в 5б классе «Блокада Ленинграда». Каждый учитель истории в 6в, 8б, 10б классах провели уроки, посвященные Сталинградской битве. 11 февраля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К. провела в 8в классе урок финансовой грамотности.</w:t>
      </w: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Провели уроки: Хасанова Г.З.- 5а класс - Интересные факты из жизни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М.Р. - 5бкласс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Гамзат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Цадаса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"Хитрый делёж";</w:t>
      </w:r>
    </w:p>
    <w:p w:rsidR="00522478" w:rsidRDefault="00522478" w:rsidP="00522478">
      <w:pPr>
        <w:pStyle w:val="a5"/>
        <w:shd w:val="clear" w:color="auto" w:fill="FFFFFF"/>
      </w:pPr>
      <w:r>
        <w:t>Экологические  уроки  « Разделяй с нами  4»  «Мир без мусора». Джалилова провела в трех классах 5Б, 7А, 7В.</w:t>
      </w:r>
    </w:p>
    <w:p w:rsidR="00522478" w:rsidRDefault="00522478" w:rsidP="00522478">
      <w:pPr>
        <w:pStyle w:val="a5"/>
        <w:shd w:val="clear" w:color="auto" w:fill="FFFFFF"/>
      </w:pPr>
      <w:proofErr w:type="spellStart"/>
      <w:r>
        <w:t>Атагишиева</w:t>
      </w:r>
      <w:proofErr w:type="spellEnd"/>
      <w:r>
        <w:t xml:space="preserve"> З.И. в 11кл и  7 Б </w:t>
      </w:r>
      <w:proofErr w:type="spellStart"/>
      <w:r>
        <w:t>кл</w:t>
      </w:r>
      <w:proofErr w:type="spellEnd"/>
      <w:r>
        <w:t xml:space="preserve"> в рамках недели  «Науки юношей питают» были проведены уроки.</w:t>
      </w:r>
    </w:p>
    <w:p w:rsidR="00522478" w:rsidRDefault="00522478" w:rsidP="00522478">
      <w:pPr>
        <w:pStyle w:val="a5"/>
        <w:shd w:val="clear" w:color="auto" w:fill="FFFFFF"/>
      </w:pPr>
      <w:r>
        <w:t xml:space="preserve"> Наука биология « Реликтовая антилопа сайгак»</w:t>
      </w:r>
      <w:proofErr w:type="gramStart"/>
      <w:r>
        <w:t>.</w:t>
      </w:r>
      <w:proofErr w:type="spellStart"/>
      <w:r>
        <w:t>А</w:t>
      </w:r>
      <w:proofErr w:type="gramEnd"/>
      <w:r>
        <w:t>бдулкадирова</w:t>
      </w:r>
      <w:proofErr w:type="spellEnd"/>
      <w:r>
        <w:t xml:space="preserve"> З.А.-8Акл.</w:t>
      </w:r>
    </w:p>
    <w:p w:rsidR="00522478" w:rsidRDefault="00522478" w:rsidP="00522478">
      <w:pPr>
        <w:pStyle w:val="a5"/>
        <w:shd w:val="clear" w:color="auto" w:fill="FFFFFF"/>
      </w:pPr>
      <w:r>
        <w:t xml:space="preserve">Наука география урок: «200- </w:t>
      </w:r>
      <w:proofErr w:type="spellStart"/>
      <w:r>
        <w:t>летие</w:t>
      </w:r>
      <w:proofErr w:type="spellEnd"/>
      <w:r>
        <w:t xml:space="preserve"> открытия Антарктиды»</w:t>
      </w:r>
      <w:proofErr w:type="gramStart"/>
      <w:r>
        <w:t>.-</w:t>
      </w:r>
      <w:proofErr w:type="gramEnd"/>
      <w:r>
        <w:t>Джалилова А.М.---6 «Б»</w:t>
      </w:r>
      <w:proofErr w:type="spellStart"/>
      <w:r>
        <w:t>кл</w:t>
      </w:r>
      <w:proofErr w:type="spellEnd"/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 школьный этап конкурса «Живая классика»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 школьный этап конкурса «Живая классика»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="-459" w:tblpY="2695"/>
        <w:tblW w:w="11023" w:type="dxa"/>
        <w:tblInd w:w="0" w:type="dxa"/>
        <w:tblLook w:val="04A0"/>
      </w:tblPr>
      <w:tblGrid>
        <w:gridCol w:w="534"/>
        <w:gridCol w:w="2551"/>
        <w:gridCol w:w="2268"/>
        <w:gridCol w:w="3402"/>
        <w:gridCol w:w="1134"/>
        <w:gridCol w:w="1134"/>
      </w:tblGrid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Васильев. «А зори здесь тихие»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Васильев. «В списках не значился»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Гезель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«Волки».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Паустовский. «Зарубки на сердце».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Куприн. «Куст сирени».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«Небесный гость».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Есенин. «Письмо к женщине».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«Крайний случай».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Короленко. «Слепой музыкант».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Носов. «Бобик в гостях у Барбоса».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Антонова. «Фамилия».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Белов. «Душной».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Яковлев. «Сердце земли».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«Первая охота».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Анжела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Зощенко. «Все кончено».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Толстой. «Птичка».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Пивоварова. «О чем думает моя голова».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22478" w:rsidTr="0052247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8" w:rsidRDefault="00522478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Осеева. «Волшебные слова».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522478" w:rsidRDefault="00522478" w:rsidP="0052247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</w:p>
    <w:p w:rsidR="00522478" w:rsidRDefault="00522478" w:rsidP="00522478">
      <w:pPr>
        <w:pStyle w:val="a5"/>
      </w:pPr>
      <w:r>
        <w:t xml:space="preserve">                                                 Были проведены Всероссийские экологические уроки «Моря России: сохранение морских экосистем» </w:t>
      </w:r>
    </w:p>
    <w:tbl>
      <w:tblPr>
        <w:tblStyle w:val="a7"/>
        <w:tblW w:w="0" w:type="auto"/>
        <w:tblInd w:w="0" w:type="dxa"/>
        <w:tblLook w:val="04A0"/>
      </w:tblPr>
      <w:tblGrid>
        <w:gridCol w:w="534"/>
        <w:gridCol w:w="2650"/>
        <w:gridCol w:w="1592"/>
        <w:gridCol w:w="1592"/>
        <w:gridCol w:w="3203"/>
      </w:tblGrid>
      <w:tr w:rsidR="00522478" w:rsidTr="00522478">
        <w:trPr>
          <w:trHeight w:val="54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указанием предметника</w:t>
            </w:r>
          </w:p>
        </w:tc>
      </w:tr>
      <w:tr w:rsidR="00522478" w:rsidTr="005224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«Моря России: сохранение морских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10»Б»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22478" w:rsidTr="005224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522478" w:rsidTr="005224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22478" w:rsidTr="005224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А.М. учитель</w:t>
            </w:r>
          </w:p>
          <w:p w:rsidR="00522478" w:rsidRDefault="0052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</w:tr>
    </w:tbl>
    <w:p w:rsidR="00522478" w:rsidRDefault="00522478" w:rsidP="0052247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Заметитель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Гаджигельдиева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М. организовала и провела семинар заместителей директоров по УВР 19 декабря 2019 г.</w:t>
      </w:r>
    </w:p>
    <w:p w:rsidR="00522478" w:rsidRDefault="00522478" w:rsidP="0052247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«Современные требования к планированию образовательной деятельности в соответствии с требованиями ФГОС начального, основного и среднего общего образования»</w:t>
      </w:r>
    </w:p>
    <w:p w:rsidR="00522478" w:rsidRDefault="00522478" w:rsidP="00522478">
      <w:pPr>
        <w:pStyle w:val="a6"/>
        <w:numPr>
          <w:ilvl w:val="0"/>
          <w:numId w:val="11"/>
        </w:numPr>
        <w:spacing w:before="0" w:beforeAutospacing="0" w:after="200" w:afterAutospacing="0" w:line="276" w:lineRule="auto"/>
        <w:contextualSpacing/>
      </w:pPr>
      <w:r>
        <w:t>Разработка учебного плана начального, основного и среднего общего образования в соответствии с требованиями ФГОС.</w:t>
      </w:r>
    </w:p>
    <w:p w:rsidR="00522478" w:rsidRDefault="00522478" w:rsidP="00522478">
      <w:pPr>
        <w:pStyle w:val="a6"/>
        <w:numPr>
          <w:ilvl w:val="0"/>
          <w:numId w:val="11"/>
        </w:numPr>
        <w:spacing w:before="0" w:beforeAutospacing="0" w:after="200" w:afterAutospacing="0" w:line="276" w:lineRule="auto"/>
        <w:contextualSpacing/>
      </w:pPr>
      <w:r>
        <w:t>Разное:</w:t>
      </w:r>
    </w:p>
    <w:p w:rsidR="00522478" w:rsidRDefault="00522478" w:rsidP="00522478">
      <w:pPr>
        <w:pStyle w:val="a6"/>
      </w:pPr>
      <w:r>
        <w:t>а) рабочее время недели завуча;</w:t>
      </w:r>
    </w:p>
    <w:p w:rsidR="00522478" w:rsidRDefault="00522478" w:rsidP="00522478">
      <w:pPr>
        <w:pStyle w:val="a6"/>
      </w:pPr>
      <w:r>
        <w:t>б</w:t>
      </w:r>
      <w:proofErr w:type="gramStart"/>
      <w:r>
        <w:t>)и</w:t>
      </w:r>
      <w:proofErr w:type="gramEnd"/>
      <w:r>
        <w:t>ндивидуальный план самообразования педагога;</w:t>
      </w:r>
    </w:p>
    <w:p w:rsidR="00522478" w:rsidRDefault="00522478" w:rsidP="00522478">
      <w:pPr>
        <w:pStyle w:val="a6"/>
      </w:pPr>
      <w:r>
        <w:t>в) документация школьных методических объединений</w:t>
      </w:r>
    </w:p>
    <w:p w:rsidR="00522478" w:rsidRDefault="00522478" w:rsidP="00522478">
      <w:pPr>
        <w:pStyle w:val="a6"/>
      </w:pPr>
      <w:r>
        <w:t>г) план текущей работы завуча;</w:t>
      </w:r>
    </w:p>
    <w:p w:rsidR="00522478" w:rsidRDefault="00522478" w:rsidP="00522478">
      <w:pPr>
        <w:pStyle w:val="a6"/>
      </w:pPr>
      <w:proofErr w:type="spellStart"/>
      <w:r>
        <w:t>д</w:t>
      </w:r>
      <w:proofErr w:type="spellEnd"/>
      <w:r>
        <w:t>) ведение классного журнала;</w:t>
      </w:r>
    </w:p>
    <w:p w:rsidR="00522478" w:rsidRDefault="00522478" w:rsidP="0052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циклограмма приказов школы.</w:t>
      </w:r>
    </w:p>
    <w:p w:rsidR="00522478" w:rsidRPr="00522478" w:rsidRDefault="00522478" w:rsidP="00522478">
      <w:pPr>
        <w:jc w:val="center"/>
        <w:rPr>
          <w:sz w:val="32"/>
          <w:szCs w:val="32"/>
        </w:rPr>
      </w:pPr>
    </w:p>
    <w:sectPr w:rsidR="00522478" w:rsidRPr="0052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C9"/>
    <w:multiLevelType w:val="hybridMultilevel"/>
    <w:tmpl w:val="8B0CCC16"/>
    <w:lvl w:ilvl="0" w:tplc="C7CC58DC">
      <w:start w:val="1"/>
      <w:numFmt w:val="bullet"/>
      <w:lvlText w:val="–"/>
      <w:lvlJc w:val="left"/>
      <w:pPr>
        <w:tabs>
          <w:tab w:val="num" w:pos="710"/>
        </w:tabs>
        <w:ind w:left="710" w:hanging="170"/>
      </w:pPr>
      <w:rPr>
        <w:rFonts w:ascii="Tunga" w:hAnsi="Tung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F791E"/>
    <w:multiLevelType w:val="hybridMultilevel"/>
    <w:tmpl w:val="7750B5B2"/>
    <w:lvl w:ilvl="0" w:tplc="C7CC58DC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Tunga" w:hAnsi="Tunga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70492"/>
    <w:multiLevelType w:val="hybridMultilevel"/>
    <w:tmpl w:val="28DA9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E74F8"/>
    <w:multiLevelType w:val="hybridMultilevel"/>
    <w:tmpl w:val="3F0A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406E"/>
    <w:multiLevelType w:val="hybridMultilevel"/>
    <w:tmpl w:val="A3FECBC0"/>
    <w:lvl w:ilvl="0" w:tplc="D6E4A9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B73B2"/>
    <w:multiLevelType w:val="hybridMultilevel"/>
    <w:tmpl w:val="AA0E6A0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6686A"/>
    <w:multiLevelType w:val="hybridMultilevel"/>
    <w:tmpl w:val="6342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752BD"/>
    <w:multiLevelType w:val="multilevel"/>
    <w:tmpl w:val="D6D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8A116A"/>
    <w:multiLevelType w:val="multilevel"/>
    <w:tmpl w:val="90B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B23FF"/>
    <w:multiLevelType w:val="hybridMultilevel"/>
    <w:tmpl w:val="32B21F86"/>
    <w:lvl w:ilvl="0" w:tplc="FFFFFFFF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3549A"/>
    <w:multiLevelType w:val="hybridMultilevel"/>
    <w:tmpl w:val="6EDEDB10"/>
    <w:lvl w:ilvl="0" w:tplc="71621D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478"/>
    <w:rsid w:val="0052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78"/>
    <w:rPr>
      <w:rFonts w:ascii="Tahoma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522478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5">
    <w:name w:val="Normal (Web)"/>
    <w:basedOn w:val="a"/>
    <w:uiPriority w:val="99"/>
    <w:semiHidden/>
    <w:unhideWhenUsed/>
    <w:rsid w:val="0052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2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224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1584827938174403E-2"/>
          <c:y val="7.0994250718660534E-3"/>
          <c:w val="0.7799681029454647"/>
          <c:h val="0.894432258467691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howCatName val="1"/>
            <c:showLeaderLines val="1"/>
          </c:dLbls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английский язык</c:v>
                </c:pt>
                <c:pt idx="2">
                  <c:v>математика</c:v>
                </c:pt>
                <c:pt idx="3">
                  <c:v>естествознание</c:v>
                </c:pt>
                <c:pt idx="4">
                  <c:v>общественные науки</c:v>
                </c:pt>
                <c:pt idx="5">
                  <c:v>родной язык</c:v>
                </c:pt>
                <c:pt idx="6">
                  <c:v>эстетический</c:v>
                </c:pt>
                <c:pt idx="7">
                  <c:v>штатные работники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</c:v>
                </c:pt>
                <c:pt idx="1">
                  <c:v>8</c:v>
                </c:pt>
                <c:pt idx="2">
                  <c:v>17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14</c:v>
                </c:pt>
                <c:pt idx="7">
                  <c:v>12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Лист1!$D$2:$D$5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  <c:pt idx="2">
                  <c:v>28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28</c:v>
                </c:pt>
                <c:pt idx="3">
                  <c:v>0</c:v>
                </c:pt>
              </c:numCache>
            </c:numRef>
          </c:val>
        </c:ser>
        <c:shape val="cylinder"/>
        <c:axId val="168289024"/>
        <c:axId val="168290560"/>
        <c:axId val="0"/>
      </c:bar3DChart>
      <c:catAx>
        <c:axId val="168289024"/>
        <c:scaling>
          <c:orientation val="minMax"/>
        </c:scaling>
        <c:axPos val="b"/>
        <c:tickLblPos val="nextTo"/>
        <c:crossAx val="168290560"/>
        <c:crosses val="autoZero"/>
        <c:auto val="1"/>
        <c:lblAlgn val="ctr"/>
        <c:lblOffset val="100"/>
      </c:catAx>
      <c:valAx>
        <c:axId val="168290560"/>
        <c:scaling>
          <c:orientation val="minMax"/>
        </c:scaling>
        <c:axPos val="l"/>
        <c:majorGridlines/>
        <c:numFmt formatCode="General" sourceLinked="1"/>
        <c:tickLblPos val="nextTo"/>
        <c:crossAx val="168289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анализ педсостава по стажу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howCatName val="1"/>
            <c:showLeaderLines val="1"/>
          </c:dLbls>
          <c:cat>
            <c:strRef>
              <c:f>Лист1!$A$2:$A$5</c:f>
              <c:strCache>
                <c:ptCount val="4"/>
                <c:pt idx="0">
                  <c:v>от1 до 5 лет</c:v>
                </c:pt>
                <c:pt idx="1">
                  <c:v>от6 до 10 лет</c:v>
                </c:pt>
                <c:pt idx="2">
                  <c:v>от 11 до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5</c:v>
                </c:pt>
                <c:pt idx="3">
                  <c:v>25</c:v>
                </c:pt>
              </c:numCache>
            </c:numRef>
          </c:val>
        </c:ser>
      </c:pie3DChart>
    </c:plotArea>
    <c:plotVisOnly val="1"/>
  </c:chart>
  <c:spPr>
    <a:ln>
      <a:solidFill>
        <a:schemeClr val="accent6">
          <a:lumMod val="75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3139</Words>
  <Characters>17893</Characters>
  <Application>Microsoft Office Word</Application>
  <DocSecurity>0</DocSecurity>
  <Lines>149</Lines>
  <Paragraphs>41</Paragraphs>
  <ScaleCrop>false</ScaleCrop>
  <Company>Reanimator Extreme Edition</Company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2020-11-19T12:04:00Z</dcterms:created>
  <dcterms:modified xsi:type="dcterms:W3CDTF">2020-11-19T12:04:00Z</dcterms:modified>
</cp:coreProperties>
</file>